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widowControl w:val="0"/>
        <w:spacing w:before="0" w:after="0"/>
        <w:ind w:firstLine="567"/>
        <w:jc w:val="center"/>
        <w:rPr>
          <w:sz w:val="28"/>
          <w:szCs w:val="28"/>
        </w:rPr>
      </w:pPr>
      <w:r>
        <w:rPr>
          <w:rFonts w:ascii="Times New Roman" w:eastAsia="Times New Roman" w:hAnsi="Times New Roman" w:cs="Times New Roman"/>
          <w:b/>
          <w:bCs/>
          <w:sz w:val="28"/>
          <w:szCs w:val="28"/>
        </w:rPr>
        <w:t>РЕШЕНИЕ</w:t>
      </w:r>
    </w:p>
    <w:p>
      <w:pPr>
        <w:widowControl w:val="0"/>
        <w:spacing w:before="0" w:after="0"/>
        <w:ind w:firstLine="567"/>
        <w:jc w:val="center"/>
        <w:rPr>
          <w:sz w:val="28"/>
          <w:szCs w:val="28"/>
        </w:rPr>
      </w:pPr>
      <w:r>
        <w:rPr>
          <w:rFonts w:ascii="Times New Roman" w:eastAsia="Times New Roman" w:hAnsi="Times New Roman" w:cs="Times New Roman"/>
          <w:b/>
          <w:bCs/>
          <w:sz w:val="28"/>
          <w:szCs w:val="28"/>
        </w:rPr>
        <w:t>ИМЕНЕМ РОССИЙСКОЙ ФЕДЕРАЦИИ</w:t>
      </w:r>
    </w:p>
    <w:p>
      <w:pPr>
        <w:widowControl w:val="0"/>
        <w:spacing w:before="0" w:after="0"/>
        <w:ind w:firstLine="567"/>
        <w:jc w:val="center"/>
        <w:rPr>
          <w:sz w:val="28"/>
          <w:szCs w:val="28"/>
        </w:rPr>
      </w:pPr>
    </w:p>
    <w:p>
      <w:pPr>
        <w:widowControl w:val="0"/>
        <w:spacing w:before="0" w:after="0"/>
        <w:jc w:val="both"/>
        <w:rPr>
          <w:sz w:val="28"/>
          <w:szCs w:val="28"/>
        </w:rPr>
      </w:pPr>
      <w:r>
        <w:rPr>
          <w:rStyle w:val="cat-Addressgrp-0rplc-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Dategrp-3rplc-1"/>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w:t>
      </w:r>
    </w:p>
    <w:p>
      <w:pPr>
        <w:widowControl w:val="0"/>
        <w:spacing w:before="0" w:after="0"/>
        <w:jc w:val="both"/>
        <w:rPr>
          <w:sz w:val="28"/>
          <w:szCs w:val="28"/>
        </w:rPr>
      </w:pP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Мировой судья судебного участка №2 Ханты-Мансийского судебного района </w:t>
      </w:r>
      <w:r>
        <w:rPr>
          <w:rStyle w:val="cat-Addressgrp-1rplc-2"/>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w:t>
      </w:r>
      <w:r>
        <w:rPr>
          <w:rStyle w:val="cat-FIOgrp-9rplc-3"/>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w:t>
      </w:r>
    </w:p>
    <w:p>
      <w:pPr>
        <w:widowControl w:val="0"/>
        <w:spacing w:before="0" w:after="0"/>
        <w:ind w:firstLine="567"/>
        <w:jc w:val="both"/>
        <w:rPr>
          <w:sz w:val="28"/>
          <w:szCs w:val="28"/>
        </w:rPr>
      </w:pPr>
      <w:r>
        <w:rPr>
          <w:rFonts w:ascii="Times New Roman" w:eastAsia="Times New Roman" w:hAnsi="Times New Roman" w:cs="Times New Roman"/>
          <w:sz w:val="28"/>
          <w:szCs w:val="28"/>
        </w:rPr>
        <w:t xml:space="preserve">рассмотрев в порядке упрощенного производства гражданское дело </w:t>
      </w:r>
      <w:r>
        <w:rPr>
          <w:rFonts w:ascii="Times New Roman" w:eastAsia="Times New Roman" w:hAnsi="Times New Roman" w:cs="Times New Roman"/>
          <w:sz w:val="28"/>
          <w:szCs w:val="28"/>
        </w:rPr>
        <w:t>№ 2-</w:t>
      </w:r>
      <w:r>
        <w:rPr>
          <w:rFonts w:ascii="Times New Roman" w:eastAsia="Times New Roman" w:hAnsi="Times New Roman" w:cs="Times New Roman"/>
          <w:sz w:val="28"/>
          <w:szCs w:val="28"/>
        </w:rPr>
        <w:t>1605</w:t>
      </w:r>
      <w:r>
        <w:rPr>
          <w:rFonts w:ascii="Times New Roman" w:eastAsia="Times New Roman" w:hAnsi="Times New Roman" w:cs="Times New Roman"/>
          <w:sz w:val="28"/>
          <w:szCs w:val="28"/>
        </w:rPr>
        <w:t>-2802/</w:t>
      </w:r>
      <w:r>
        <w:rPr>
          <w:rFonts w:ascii="Times New Roman" w:eastAsia="Times New Roman" w:hAnsi="Times New Roman" w:cs="Times New Roman"/>
          <w:sz w:val="28"/>
          <w:szCs w:val="28"/>
        </w:rPr>
        <w:t>2026</w:t>
      </w:r>
      <w:r>
        <w:rPr>
          <w:rFonts w:ascii="Times New Roman" w:eastAsia="Times New Roman" w:hAnsi="Times New Roman" w:cs="Times New Roman"/>
          <w:sz w:val="28"/>
          <w:szCs w:val="28"/>
        </w:rPr>
        <w:t xml:space="preserve"> по исковому заявлению </w:t>
      </w:r>
      <w:r>
        <w:rPr>
          <w:rFonts w:ascii="Times New Roman" w:eastAsia="Times New Roman" w:hAnsi="Times New Roman" w:cs="Times New Roman"/>
          <w:sz w:val="28"/>
          <w:szCs w:val="28"/>
        </w:rPr>
        <w:t xml:space="preserve">ООО СФО Стандарт к Гончарову </w:t>
      </w:r>
      <w:r>
        <w:rPr>
          <w:rStyle w:val="cat-UserDefinedgrp-18rplc-5"/>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 взыскании задолженности по договору займа, </w:t>
      </w:r>
    </w:p>
    <w:p>
      <w:pPr>
        <w:widowControl w:val="0"/>
        <w:spacing w:before="0" w:after="0"/>
        <w:ind w:firstLine="567"/>
        <w:jc w:val="both"/>
        <w:rPr>
          <w:sz w:val="28"/>
          <w:szCs w:val="28"/>
        </w:rPr>
      </w:pPr>
    </w:p>
    <w:p>
      <w:pPr>
        <w:spacing w:before="0" w:after="0"/>
        <w:jc w:val="center"/>
        <w:rPr>
          <w:sz w:val="28"/>
          <w:szCs w:val="28"/>
        </w:rPr>
      </w:pPr>
      <w:r>
        <w:rPr>
          <w:rFonts w:ascii="Times New Roman" w:eastAsia="Times New Roman" w:hAnsi="Times New Roman" w:cs="Times New Roman"/>
          <w:b/>
          <w:bCs/>
          <w:sz w:val="28"/>
          <w:szCs w:val="28"/>
        </w:rPr>
        <w:t>УСТАНОВИЛ</w:t>
      </w:r>
      <w:r>
        <w:rPr>
          <w:rFonts w:ascii="Times New Roman" w:eastAsia="Times New Roman" w:hAnsi="Times New Roman" w:cs="Times New Roman"/>
          <w:sz w:val="28"/>
          <w:szCs w:val="28"/>
        </w:rPr>
        <w:t>:</w:t>
      </w:r>
    </w:p>
    <w:p>
      <w:pPr>
        <w:spacing w:before="0" w:after="0"/>
        <w:jc w:val="both"/>
        <w:rPr>
          <w:sz w:val="28"/>
          <w:szCs w:val="28"/>
        </w:rPr>
      </w:pPr>
    </w:p>
    <w:p>
      <w:pPr>
        <w:keepNext/>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Истец обратился в суд с иском к ответчику, мотивируя его тем, что </w:t>
      </w:r>
      <w:r>
        <w:rPr>
          <w:rStyle w:val="cat-Dategrp-4rplc-6"/>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между ответчиком и </w:t>
      </w:r>
      <w:r>
        <w:rPr>
          <w:rFonts w:ascii="Times New Roman" w:eastAsia="Times New Roman" w:hAnsi="Times New Roman" w:cs="Times New Roman"/>
          <w:sz w:val="28"/>
          <w:szCs w:val="28"/>
        </w:rPr>
        <w:t xml:space="preserve">ООО МФК </w:t>
      </w:r>
      <w:r>
        <w:rPr>
          <w:rFonts w:ascii="Times New Roman" w:eastAsia="Times New Roman" w:hAnsi="Times New Roman" w:cs="Times New Roman"/>
          <w:sz w:val="28"/>
          <w:szCs w:val="28"/>
        </w:rPr>
        <w:t>ЭйрЛоанс</w:t>
      </w:r>
      <w:r>
        <w:rPr>
          <w:rFonts w:ascii="Times New Roman" w:eastAsia="Times New Roman" w:hAnsi="Times New Roman" w:cs="Times New Roman"/>
          <w:sz w:val="28"/>
          <w:szCs w:val="28"/>
        </w:rPr>
        <w:t xml:space="preserve"> был заключен договор денежного займа на сумму </w:t>
      </w:r>
      <w:r>
        <w:rPr>
          <w:rStyle w:val="cat-Sumgrp-14rplc-7"/>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с начислением процентов, срок возврата </w:t>
      </w:r>
      <w:r>
        <w:rPr>
          <w:rFonts w:ascii="Times New Roman" w:eastAsia="Times New Roman" w:hAnsi="Times New Roman" w:cs="Times New Roman"/>
          <w:sz w:val="28"/>
          <w:szCs w:val="28"/>
        </w:rPr>
        <w:t>180 дней</w:t>
      </w:r>
      <w:r>
        <w:rPr>
          <w:rFonts w:ascii="Times New Roman" w:eastAsia="Times New Roman" w:hAnsi="Times New Roman" w:cs="Times New Roman"/>
          <w:sz w:val="28"/>
          <w:szCs w:val="28"/>
        </w:rPr>
        <w:t>. На основании договора уступки права требования №</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от </w:t>
      </w:r>
      <w:r>
        <w:rPr>
          <w:rStyle w:val="cat-Dategrp-5rplc-8"/>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право требований перешло к </w:t>
      </w:r>
      <w:r>
        <w:rPr>
          <w:rFonts w:ascii="Times New Roman" w:eastAsia="Times New Roman" w:hAnsi="Times New Roman" w:cs="Times New Roman"/>
          <w:sz w:val="28"/>
          <w:szCs w:val="28"/>
        </w:rPr>
        <w:t>ООО СФО Стандарт</w:t>
      </w:r>
      <w:r>
        <w:rPr>
          <w:rFonts w:ascii="Times New Roman" w:eastAsia="Times New Roman" w:hAnsi="Times New Roman" w:cs="Times New Roman"/>
          <w:sz w:val="28"/>
          <w:szCs w:val="28"/>
        </w:rPr>
        <w:t xml:space="preserve">. За период с </w:t>
      </w:r>
      <w:r>
        <w:rPr>
          <w:rStyle w:val="cat-Dategrp-6rplc-9"/>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по </w:t>
      </w:r>
      <w:r>
        <w:rPr>
          <w:rStyle w:val="cat-Dategrp-5rplc-10"/>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ответчик имеет задолженность по договору в размере </w:t>
      </w:r>
      <w:r>
        <w:rPr>
          <w:rStyle w:val="cat-Sumgrp-15rplc-11"/>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Поэтому истец просит взыскать с ответчика в свою пользу проценты по договору в размере </w:t>
      </w:r>
      <w:r>
        <w:rPr>
          <w:rStyle w:val="cat-Sumgrp-15rplc-12"/>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а также расходы по оплате госпошлины в размере </w:t>
      </w:r>
      <w:r>
        <w:rPr>
          <w:rStyle w:val="cat-Sumgrp-16rplc-13"/>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почтовые расходы в размере </w:t>
      </w:r>
      <w:r>
        <w:rPr>
          <w:rStyle w:val="cat-Sumgrp-17rplc-14"/>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Мировыми судьей вынесено определение о принятии искового заявления к производству, о рассмотрении дела в порядке упрощенного производства, в котором установлен срок для представления сторонами в суд, рассматривающий дело, и направления ими друг другу доказательств и возражений относительно предъявленных требований. Копия указанного определения была направлена ответчику. Ответчиком копия определения получена, </w:t>
      </w:r>
      <w:r>
        <w:rPr>
          <w:rFonts w:ascii="Times New Roman" w:eastAsia="Times New Roman" w:hAnsi="Times New Roman" w:cs="Times New Roman"/>
          <w:sz w:val="28"/>
          <w:szCs w:val="28"/>
        </w:rPr>
        <w:t>возражений не поступило</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Изучив и проанализировав материалы дела, суд считает, что заявленные исковые требования не подлежат удовлетворению по следующим основаниям.</w:t>
      </w:r>
    </w:p>
    <w:p>
      <w:pPr>
        <w:spacing w:before="0" w:after="0"/>
        <w:ind w:firstLine="567"/>
        <w:jc w:val="both"/>
        <w:rPr>
          <w:sz w:val="28"/>
          <w:szCs w:val="28"/>
        </w:rPr>
      </w:pPr>
      <w:r>
        <w:rPr>
          <w:rFonts w:ascii="Times New Roman" w:eastAsia="Times New Roman" w:hAnsi="Times New Roman" w:cs="Times New Roman"/>
          <w:sz w:val="28"/>
          <w:szCs w:val="28"/>
        </w:rPr>
        <w:t>В соответствии со ст. 309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 1 ст. 807 Гражданского кодекса Российской Федерации по договору займа одна сторона (займодавец) передает в собственность другой стороне (заемщику) деньги или другие вещи, определенные родовыми признаками, а заемщик обязуется возвратить займодавцу такую же сумму денег (сумму займа) или равное количество других полученных им вещей того же рода и качества.</w:t>
      </w:r>
    </w:p>
    <w:p>
      <w:pPr>
        <w:spacing w:before="0" w:after="0"/>
        <w:ind w:firstLine="567"/>
        <w:jc w:val="both"/>
        <w:rPr>
          <w:sz w:val="28"/>
          <w:szCs w:val="28"/>
        </w:rPr>
      </w:pPr>
      <w:r>
        <w:rPr>
          <w:rFonts w:ascii="Times New Roman" w:eastAsia="Times New Roman" w:hAnsi="Times New Roman" w:cs="Times New Roman"/>
          <w:sz w:val="28"/>
          <w:szCs w:val="28"/>
        </w:rPr>
        <w:t>Договор займа считается заключенным с момента передачи денег или других вещей.</w:t>
      </w:r>
    </w:p>
    <w:p>
      <w:pPr>
        <w:spacing w:before="0" w:after="0"/>
        <w:ind w:firstLine="567"/>
        <w:jc w:val="both"/>
        <w:rPr>
          <w:sz w:val="28"/>
          <w:szCs w:val="28"/>
        </w:rPr>
      </w:pPr>
      <w:r>
        <w:rPr>
          <w:rFonts w:ascii="Times New Roman" w:eastAsia="Times New Roman" w:hAnsi="Times New Roman" w:cs="Times New Roman"/>
          <w:sz w:val="28"/>
          <w:szCs w:val="28"/>
        </w:rPr>
        <w:t>В соответствии с ч. 1 ст. 809 Гражданского кодекса Российской Федерации если иное не предусмотрено законом или договором займа, займодавец имеет право на получение с заемщика процентов на сумму займа в размерах и в порядке, определенных договором. При отсутствии в договоре условия о размере процентов их размер определяется существующей в месте жительства займодавца, а если займодавцем является юридическое лицо, в месте его нахождения ставкой банковского процента (ставкой рефинансирования) на день уплаты заемщиком суммы долга или его соответствующей части.</w:t>
      </w:r>
    </w:p>
    <w:p>
      <w:pPr>
        <w:spacing w:before="0" w:after="0"/>
        <w:ind w:firstLine="567"/>
        <w:jc w:val="both"/>
        <w:rPr>
          <w:sz w:val="28"/>
          <w:szCs w:val="28"/>
        </w:rPr>
      </w:pPr>
      <w:r>
        <w:rPr>
          <w:rFonts w:ascii="Times New Roman" w:eastAsia="Times New Roman" w:hAnsi="Times New Roman" w:cs="Times New Roman"/>
          <w:sz w:val="28"/>
          <w:szCs w:val="28"/>
        </w:rPr>
        <w:t>В силу ч. 1 ст. 810 Гражданского кодекса Российской Федерации заемщик обязан возвратить займодавцу полученную сумму займа в срок и в порядке, которые предусмотрены договором займа.</w:t>
      </w:r>
    </w:p>
    <w:p>
      <w:pPr>
        <w:spacing w:before="0" w:after="0"/>
        <w:ind w:firstLine="567"/>
        <w:jc w:val="both"/>
        <w:rPr>
          <w:sz w:val="28"/>
          <w:szCs w:val="28"/>
        </w:rPr>
      </w:pPr>
      <w:r>
        <w:rPr>
          <w:rFonts w:ascii="Times New Roman" w:eastAsia="Times New Roman" w:hAnsi="Times New Roman" w:cs="Times New Roman"/>
          <w:sz w:val="28"/>
          <w:szCs w:val="28"/>
        </w:rPr>
        <w:t>В соответствии со ст. 56 Гражданского процессуального кодекса Российской Федерации, содержание которой следует рассматривать в контексте п. 3 ст. 123 Конституции Российской Федерации и ст. 12 Гражданского процессуального кодекса Российской Федерации, закрепляющих принцип состязательности гражданского судопроизводства и принцип равноправия сторон,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pPr>
        <w:spacing w:before="0" w:after="0"/>
        <w:ind w:firstLine="567"/>
        <w:jc w:val="both"/>
        <w:rPr>
          <w:sz w:val="28"/>
          <w:szCs w:val="28"/>
        </w:rPr>
      </w:pPr>
      <w:r>
        <w:rPr>
          <w:rFonts w:ascii="Times New Roman" w:eastAsia="Times New Roman" w:hAnsi="Times New Roman" w:cs="Times New Roman"/>
          <w:sz w:val="28"/>
          <w:szCs w:val="28"/>
        </w:rPr>
        <w:t xml:space="preserve">Согласно </w:t>
      </w:r>
      <w:hyperlink r:id="rId4" w:anchor="/document/12128809/entry/60" w:history="1">
        <w:r>
          <w:rPr>
            <w:rFonts w:ascii="Times New Roman" w:eastAsia="Times New Roman" w:hAnsi="Times New Roman" w:cs="Times New Roman"/>
            <w:color w:val="0000EE"/>
            <w:sz w:val="28"/>
            <w:szCs w:val="28"/>
          </w:rPr>
          <w:t>ст.60</w:t>
        </w:r>
      </w:hyperlink>
      <w:r>
        <w:rPr>
          <w:rFonts w:ascii="Times New Roman" w:eastAsia="Times New Roman" w:hAnsi="Times New Roman" w:cs="Times New Roman"/>
          <w:sz w:val="28"/>
          <w:szCs w:val="28"/>
        </w:rPr>
        <w:t xml:space="preserve"> ГПК РФ обстоятельства дела, которые в соответствии с законом должны быть подтверждены определенными средствами доказывания, не могут подтверждаться никакими другими доказательствами.</w:t>
      </w:r>
    </w:p>
    <w:p>
      <w:pPr>
        <w:spacing w:before="0" w:after="0"/>
        <w:ind w:firstLine="567"/>
        <w:jc w:val="both"/>
        <w:rPr>
          <w:sz w:val="28"/>
          <w:szCs w:val="28"/>
        </w:rPr>
      </w:pPr>
      <w:r>
        <w:rPr>
          <w:rFonts w:ascii="Times New Roman" w:eastAsia="Times New Roman" w:hAnsi="Times New Roman" w:cs="Times New Roman"/>
          <w:sz w:val="28"/>
          <w:szCs w:val="28"/>
        </w:rPr>
        <w:t xml:space="preserve">В соответствии с </w:t>
      </w:r>
      <w:hyperlink r:id="rId4" w:anchor="/document/12128809/entry/5601" w:history="1">
        <w:r>
          <w:rPr>
            <w:rFonts w:ascii="Times New Roman" w:eastAsia="Times New Roman" w:hAnsi="Times New Roman" w:cs="Times New Roman"/>
            <w:color w:val="0000EE"/>
            <w:sz w:val="28"/>
            <w:szCs w:val="28"/>
          </w:rPr>
          <w:t>ч.1 ст.56</w:t>
        </w:r>
      </w:hyperlink>
      <w:r>
        <w:rPr>
          <w:rFonts w:ascii="Times New Roman" w:eastAsia="Times New Roman" w:hAnsi="Times New Roman" w:cs="Times New Roman"/>
          <w:sz w:val="28"/>
          <w:szCs w:val="28"/>
        </w:rPr>
        <w:t xml:space="preserve"> ГПК РФ каждая сторона, лицо, участвующие в деле, должны доказать те обстоятельства, на которые они ссылаются как на основания своих требований и возражений, если иное не предусмотрено федеральным законом.</w:t>
      </w:r>
    </w:p>
    <w:p>
      <w:pPr>
        <w:spacing w:before="0" w:after="0"/>
        <w:ind w:firstLine="567"/>
        <w:jc w:val="both"/>
        <w:rPr>
          <w:sz w:val="28"/>
          <w:szCs w:val="28"/>
        </w:rPr>
      </w:pPr>
      <w:r>
        <w:rPr>
          <w:rFonts w:ascii="Times New Roman" w:eastAsia="Times New Roman" w:hAnsi="Times New Roman" w:cs="Times New Roman"/>
          <w:sz w:val="28"/>
          <w:szCs w:val="28"/>
        </w:rPr>
        <w:t xml:space="preserve">В судебном заседании установлено, что </w:t>
      </w:r>
      <w:r>
        <w:rPr>
          <w:rStyle w:val="cat-Dategrp-4rplc-15"/>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между </w:t>
      </w:r>
      <w:r>
        <w:rPr>
          <w:rFonts w:ascii="Times New Roman" w:eastAsia="Times New Roman" w:hAnsi="Times New Roman" w:cs="Times New Roman"/>
          <w:sz w:val="28"/>
          <w:szCs w:val="28"/>
        </w:rPr>
        <w:t xml:space="preserve">ООО МФК </w:t>
      </w:r>
      <w:r>
        <w:rPr>
          <w:rFonts w:ascii="Times New Roman" w:eastAsia="Times New Roman" w:hAnsi="Times New Roman" w:cs="Times New Roman"/>
          <w:sz w:val="28"/>
          <w:szCs w:val="28"/>
        </w:rPr>
        <w:t>ЭйрЛоанс</w:t>
      </w:r>
      <w:r>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 xml:space="preserve">Гончаровым </w:t>
      </w:r>
      <w:r>
        <w:rPr>
          <w:rStyle w:val="cat-UserDefinedgrp-19rplc-17"/>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закончен договор займа №</w:t>
      </w:r>
      <w:r>
        <w:rPr>
          <w:rFonts w:ascii="Times New Roman" w:eastAsia="Times New Roman" w:hAnsi="Times New Roman" w:cs="Times New Roman"/>
          <w:sz w:val="28"/>
          <w:szCs w:val="28"/>
        </w:rPr>
        <w:t>28374831-3</w:t>
      </w:r>
      <w:r>
        <w:rPr>
          <w:rFonts w:ascii="Times New Roman" w:eastAsia="Times New Roman" w:hAnsi="Times New Roman" w:cs="Times New Roman"/>
          <w:sz w:val="28"/>
          <w:szCs w:val="28"/>
        </w:rPr>
        <w:t xml:space="preserve">, согласно которым заемщиком выступает ответчик. Ответчику предоставлен </w:t>
      </w:r>
      <w:r>
        <w:rPr>
          <w:rFonts w:ascii="Times New Roman" w:eastAsia="Times New Roman" w:hAnsi="Times New Roman" w:cs="Times New Roman"/>
          <w:sz w:val="28"/>
          <w:szCs w:val="28"/>
        </w:rPr>
        <w:t>займ</w:t>
      </w:r>
      <w:r>
        <w:rPr>
          <w:rFonts w:ascii="Times New Roman" w:eastAsia="Times New Roman" w:hAnsi="Times New Roman" w:cs="Times New Roman"/>
          <w:sz w:val="28"/>
          <w:szCs w:val="28"/>
        </w:rPr>
        <w:t xml:space="preserve"> на сумму </w:t>
      </w:r>
      <w:r>
        <w:rPr>
          <w:rStyle w:val="cat-Sumgrp-14rplc-18"/>
          <w:rFonts w:ascii="Times New Roman" w:eastAsia="Times New Roman" w:hAnsi="Times New Roman" w:cs="Times New Roman"/>
          <w:sz w:val="28"/>
          <w:szCs w:val="28"/>
        </w:rPr>
        <w:t>сумма</w:t>
      </w:r>
      <w:r>
        <w:rPr>
          <w:rFonts w:ascii="Times New Roman" w:eastAsia="Times New Roman" w:hAnsi="Times New Roman" w:cs="Times New Roman"/>
          <w:sz w:val="28"/>
          <w:szCs w:val="28"/>
        </w:rPr>
        <w:t xml:space="preserve"> с начислением процентов, в размере </w:t>
      </w:r>
      <w:r>
        <w:rPr>
          <w:rFonts w:ascii="Times New Roman" w:eastAsia="Times New Roman" w:hAnsi="Times New Roman" w:cs="Times New Roman"/>
          <w:sz w:val="28"/>
          <w:szCs w:val="28"/>
        </w:rPr>
        <w:t>292</w:t>
      </w:r>
      <w:r>
        <w:rPr>
          <w:rFonts w:ascii="Times New Roman" w:eastAsia="Times New Roman" w:hAnsi="Times New Roman" w:cs="Times New Roman"/>
          <w:sz w:val="28"/>
          <w:szCs w:val="28"/>
        </w:rPr>
        <w:t xml:space="preserve"> % годовых, ответчик обязан вернуть денежный </w:t>
      </w:r>
      <w:r>
        <w:rPr>
          <w:rFonts w:ascii="Times New Roman" w:eastAsia="Times New Roman" w:hAnsi="Times New Roman" w:cs="Times New Roman"/>
          <w:sz w:val="28"/>
          <w:szCs w:val="28"/>
        </w:rPr>
        <w:t>займ</w:t>
      </w:r>
      <w:r>
        <w:rPr>
          <w:rFonts w:ascii="Times New Roman" w:eastAsia="Times New Roman" w:hAnsi="Times New Roman" w:cs="Times New Roman"/>
          <w:sz w:val="28"/>
          <w:szCs w:val="28"/>
        </w:rPr>
        <w:t xml:space="preserve"> с процентами, срок </w:t>
      </w:r>
      <w:r>
        <w:rPr>
          <w:rFonts w:ascii="Times New Roman" w:eastAsia="Times New Roman" w:hAnsi="Times New Roman" w:cs="Times New Roman"/>
          <w:sz w:val="28"/>
          <w:szCs w:val="28"/>
        </w:rPr>
        <w:t>возврата 180 дней</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Между ООО МФК </w:t>
      </w:r>
      <w:r>
        <w:rPr>
          <w:rFonts w:ascii="Times New Roman" w:eastAsia="Times New Roman" w:hAnsi="Times New Roman" w:cs="Times New Roman"/>
          <w:sz w:val="28"/>
          <w:szCs w:val="28"/>
        </w:rPr>
        <w:t>ЭйрЛоанс</w:t>
      </w:r>
      <w:r>
        <w:rPr>
          <w:rFonts w:ascii="Times New Roman" w:eastAsia="Times New Roman" w:hAnsi="Times New Roman" w:cs="Times New Roman"/>
          <w:sz w:val="28"/>
          <w:szCs w:val="28"/>
        </w:rPr>
        <w:t xml:space="preserve"> и </w:t>
      </w:r>
      <w:r>
        <w:rPr>
          <w:rFonts w:ascii="Times New Roman" w:eastAsia="Times New Roman" w:hAnsi="Times New Roman" w:cs="Times New Roman"/>
          <w:sz w:val="28"/>
          <w:szCs w:val="28"/>
        </w:rPr>
        <w:t>ОО</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 СФО Стандарт</w:t>
      </w:r>
      <w:r>
        <w:rPr>
          <w:rFonts w:ascii="Times New Roman" w:eastAsia="Times New Roman" w:hAnsi="Times New Roman" w:cs="Times New Roman"/>
          <w:sz w:val="28"/>
          <w:szCs w:val="28"/>
        </w:rPr>
        <w:t xml:space="preserve"> заключен договор уступки права требования №</w:t>
      </w:r>
      <w:r>
        <w:rPr>
          <w:rFonts w:ascii="Times New Roman" w:eastAsia="Times New Roman" w:hAnsi="Times New Roman" w:cs="Times New Roman"/>
          <w:sz w:val="28"/>
          <w:szCs w:val="28"/>
        </w:rPr>
        <w:t>1</w:t>
      </w:r>
      <w:r>
        <w:rPr>
          <w:rFonts w:ascii="Times New Roman" w:eastAsia="Times New Roman" w:hAnsi="Times New Roman" w:cs="Times New Roman"/>
          <w:sz w:val="28"/>
          <w:szCs w:val="28"/>
        </w:rPr>
        <w:t xml:space="preserve"> от </w:t>
      </w:r>
      <w:r>
        <w:rPr>
          <w:rStyle w:val="cat-Dategrp-5rplc-19"/>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в соответствии с которым права по долгу </w:t>
      </w:r>
      <w:r>
        <w:rPr>
          <w:rStyle w:val="cat-FIOgrp-12rplc-20"/>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переходит к О</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О СФО Стандарт</w:t>
      </w:r>
      <w:r>
        <w:rPr>
          <w:rFonts w:ascii="Times New Roman" w:eastAsia="Times New Roman" w:hAnsi="Times New Roman" w:cs="Times New Roman"/>
          <w:sz w:val="28"/>
          <w:szCs w:val="28"/>
        </w:rPr>
        <w:t>.</w:t>
      </w:r>
    </w:p>
    <w:p>
      <w:pPr>
        <w:spacing w:before="0" w:after="0"/>
        <w:ind w:firstLine="567"/>
        <w:jc w:val="both"/>
        <w:rPr>
          <w:sz w:val="28"/>
          <w:szCs w:val="28"/>
        </w:rPr>
      </w:pPr>
      <w:r>
        <w:rPr>
          <w:rFonts w:ascii="Times New Roman" w:eastAsia="Times New Roman" w:hAnsi="Times New Roman" w:cs="Times New Roman"/>
          <w:sz w:val="28"/>
          <w:szCs w:val="28"/>
        </w:rPr>
        <w:t xml:space="preserve">В силу ч. 1 ст. 12 Федерального закона от </w:t>
      </w:r>
      <w:r>
        <w:rPr>
          <w:rStyle w:val="cat-Dategrp-7rplc-21"/>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N 353-ФЗ "О потребительском кредитовании" кредитор вправе осуществлять уступку прав (требований) по договору потребительского кредита (займа) только юридическому лицу, осуществляющему профессиональную деятельность по предоставлению потребительских займов, юридическому лицу, осуществляющему деятельность по возврату просроченной задолженности физических лиц в качестве основного вида деятельности, специализированному финансовому обществу или физическому лицу, указанному в письменном согласии заемщика, полученном кредитором после возникновения у заемщика просроченной задолженности по договору потребительского кредита (займа), если запрет на осуществление уступки не предусмотрен федеральным законом или договором, содержащим условие о запрете уступки, согласованное при его заключении в порядке, установленном настоящим Федеральным законом. При этом заемщик сохраняет в отношении нового кредитора все права, предоставленные ему в отношении первоначального кредитора в соответствии с федеральными законами.</w:t>
      </w:r>
    </w:p>
    <w:p>
      <w:pPr>
        <w:spacing w:before="0" w:after="0"/>
        <w:ind w:firstLine="708"/>
        <w:jc w:val="both"/>
        <w:rPr>
          <w:sz w:val="28"/>
          <w:szCs w:val="28"/>
        </w:rPr>
      </w:pPr>
      <w:r>
        <w:rPr>
          <w:rFonts w:ascii="Times New Roman" w:eastAsia="Times New Roman" w:hAnsi="Times New Roman" w:cs="Times New Roman"/>
          <w:sz w:val="28"/>
          <w:szCs w:val="28"/>
        </w:rPr>
        <w:t xml:space="preserve">В соответствии с ч. 5 ст. 13 Федерального закона от </w:t>
      </w:r>
      <w:r>
        <w:rPr>
          <w:rStyle w:val="cat-Dategrp-7rplc-22"/>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N353-ФЗ "О потребительском кредитовании" юридические и физические лица не вправе требовать исполнения заемщиком обязательств по договору потребительского кредита (займа) в случае, если на момент его заключения первоначальный кредитор не являлся юридическим лицом, осуществляющим профессиональную деятельность по предоставлению потребительских займов, а на момент уступки прав (требований) по договору потребительского кредита (займа) новый кредитор не являлся юридическим лицом, осуществляющим профессиональную деятельность по предоставлению потребительских займов, юридическим лицом, осуществляющим деятельность по возврату просроченной задолженности физических лиц в качестве основного вида деятельности, специализированным финансовым обществом или физическим лицом, указанным в письменном согласии заемщика, предусмотренном ч. 1 ст.12 настоящего Федерального закона.</w:t>
      </w:r>
    </w:p>
    <w:p>
      <w:pPr>
        <w:spacing w:before="0" w:after="0"/>
        <w:ind w:firstLine="567"/>
        <w:jc w:val="both"/>
        <w:rPr>
          <w:sz w:val="28"/>
          <w:szCs w:val="28"/>
        </w:rPr>
      </w:pPr>
      <w:r>
        <w:rPr>
          <w:rFonts w:ascii="Times New Roman" w:eastAsia="Times New Roman" w:hAnsi="Times New Roman" w:cs="Times New Roman"/>
          <w:sz w:val="28"/>
          <w:szCs w:val="28"/>
        </w:rPr>
        <w:t xml:space="preserve">Согласно разъяснениям, указанным в п. 9 постановления Пленума Верховного Суда Российской Федерации от </w:t>
      </w:r>
      <w:r>
        <w:rPr>
          <w:rStyle w:val="cat-Dategrp-8rplc-23"/>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N 54 "О некоторых вопросах применения положений главы 24 Гражданского кодекса Российской Федерации о перемене лиц в обязательстве на основании сделки", уступка права, совершенная в нарушение законодательного запрета, является недействительной в силу ничтожности, а соответственно не влекущей каких-либо последствий, за исключением тех, которые связаны с ее недействительностью (п. 2 ст. 167 ГК РФ), следовательно, при рассмотрении требований о взыскании задолженности по договорам потребительского займа (кредита), основанных на договоре цессии, следует устанавливать, относился ли цессионарий на момент заключения договора цессии к тем лицам, что указаны в приведенных положениях закона.</w:t>
      </w:r>
    </w:p>
    <w:p>
      <w:pPr>
        <w:widowControl w:val="0"/>
        <w:spacing w:before="0" w:after="0"/>
        <w:ind w:firstLine="708"/>
        <w:jc w:val="both"/>
        <w:rPr>
          <w:sz w:val="28"/>
          <w:szCs w:val="28"/>
        </w:rPr>
      </w:pPr>
      <w:r>
        <w:rPr>
          <w:rFonts w:ascii="Times New Roman" w:eastAsia="Times New Roman" w:hAnsi="Times New Roman" w:cs="Times New Roman"/>
          <w:sz w:val="28"/>
          <w:szCs w:val="28"/>
        </w:rPr>
        <w:t xml:space="preserve">Как следует из искового заявления и приложенных к нему документов, ООО </w:t>
      </w:r>
      <w:r>
        <w:rPr>
          <w:rFonts w:ascii="Times New Roman" w:eastAsia="Times New Roman" w:hAnsi="Times New Roman" w:cs="Times New Roman"/>
          <w:sz w:val="28"/>
          <w:szCs w:val="28"/>
        </w:rPr>
        <w:t>СФО Стандарт</w:t>
      </w:r>
      <w:r>
        <w:rPr>
          <w:rFonts w:ascii="Times New Roman" w:eastAsia="Times New Roman" w:hAnsi="Times New Roman" w:cs="Times New Roman"/>
          <w:sz w:val="28"/>
          <w:szCs w:val="28"/>
        </w:rPr>
        <w:t xml:space="preserve"> в качестве основной либо дополнительной деятельности не имеет право осуществлять деятельность по предоставлению потребительских займов (кредитов), а также деятельность агентств по сбору платежей, в том числе услуги по взысканию долгов, следовательно, договор уступки прав требований от </w:t>
      </w:r>
      <w:r>
        <w:rPr>
          <w:rStyle w:val="cat-Dategrp-5rplc-24"/>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в соответствии с которым кредитор уступил истцу права требования по договору займа от </w:t>
      </w:r>
      <w:r>
        <w:rPr>
          <w:rStyle w:val="cat-Dategrp-4rplc-25"/>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является недействительным в силу ничтожности. </w:t>
      </w:r>
    </w:p>
    <w:p>
      <w:pPr>
        <w:spacing w:before="0" w:after="0"/>
        <w:ind w:firstLine="567"/>
        <w:jc w:val="both"/>
        <w:rPr>
          <w:sz w:val="28"/>
          <w:szCs w:val="28"/>
        </w:rPr>
      </w:pPr>
      <w:r>
        <w:rPr>
          <w:rFonts w:ascii="Times New Roman" w:eastAsia="Times New Roman" w:hAnsi="Times New Roman" w:cs="Times New Roman"/>
          <w:sz w:val="28"/>
          <w:szCs w:val="28"/>
        </w:rPr>
        <w:t xml:space="preserve">В связи с чем заявленные требования о взыскании задолженности по договору займа </w:t>
      </w:r>
      <w:r>
        <w:rPr>
          <w:rFonts w:ascii="Times New Roman" w:eastAsia="Times New Roman" w:hAnsi="Times New Roman" w:cs="Times New Roman"/>
          <w:sz w:val="28"/>
          <w:szCs w:val="28"/>
        </w:rPr>
        <w:t xml:space="preserve">№28374831-3 </w:t>
      </w:r>
      <w:r>
        <w:rPr>
          <w:rFonts w:ascii="Times New Roman" w:eastAsia="Times New Roman" w:hAnsi="Times New Roman" w:cs="Times New Roman"/>
          <w:sz w:val="28"/>
          <w:szCs w:val="28"/>
        </w:rPr>
        <w:t xml:space="preserve">от </w:t>
      </w:r>
      <w:r>
        <w:rPr>
          <w:rStyle w:val="cat-Dategrp-4rplc-26"/>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с должника </w:t>
      </w:r>
      <w:r>
        <w:rPr>
          <w:rStyle w:val="cat-FIOgrp-12rplc-27"/>
          <w:rFonts w:ascii="Times New Roman" w:eastAsia="Times New Roman" w:hAnsi="Times New Roman" w:cs="Times New Roman"/>
          <w:sz w:val="28"/>
          <w:szCs w:val="28"/>
        </w:rPr>
        <w:t>фио</w:t>
      </w:r>
      <w:r>
        <w:rPr>
          <w:rFonts w:ascii="Times New Roman" w:eastAsia="Times New Roman" w:hAnsi="Times New Roman" w:cs="Times New Roman"/>
          <w:sz w:val="28"/>
          <w:szCs w:val="28"/>
        </w:rPr>
        <w:t xml:space="preserve"> удовлетворению не подлежат. </w:t>
      </w:r>
    </w:p>
    <w:p>
      <w:pPr>
        <w:spacing w:before="0" w:after="0"/>
        <w:ind w:firstLine="567"/>
        <w:jc w:val="both"/>
        <w:rPr>
          <w:sz w:val="28"/>
          <w:szCs w:val="28"/>
        </w:rPr>
      </w:pPr>
      <w:r>
        <w:rPr>
          <w:rFonts w:ascii="Times New Roman" w:eastAsia="Times New Roman" w:hAnsi="Times New Roman" w:cs="Times New Roman"/>
          <w:sz w:val="28"/>
          <w:szCs w:val="28"/>
        </w:rPr>
        <w:t>В связи с необоснованностью материально-правовых требований истца и принятием решения в пользу ответчика, не подлежат взысканию и судебные расходы, понесенные истцом в связи с рассмотрением дела.</w:t>
      </w:r>
    </w:p>
    <w:p>
      <w:pPr>
        <w:spacing w:before="0" w:after="0"/>
        <w:ind w:firstLine="567"/>
        <w:jc w:val="both"/>
        <w:rPr>
          <w:sz w:val="28"/>
          <w:szCs w:val="28"/>
        </w:rPr>
      </w:pPr>
      <w:r>
        <w:rPr>
          <w:rFonts w:ascii="Times New Roman" w:eastAsia="Times New Roman" w:hAnsi="Times New Roman" w:cs="Times New Roman"/>
          <w:sz w:val="28"/>
          <w:szCs w:val="28"/>
        </w:rPr>
        <w:t>На основании изложенного, руководствуясь ст. ст. 98-101, 194-199 ГПК РФ, мировой судья</w:t>
      </w:r>
    </w:p>
    <w:p>
      <w:pPr>
        <w:widowControl w:val="0"/>
        <w:spacing w:before="0" w:after="0"/>
        <w:ind w:firstLine="567"/>
        <w:jc w:val="center"/>
        <w:rPr>
          <w:sz w:val="28"/>
          <w:szCs w:val="28"/>
        </w:rPr>
      </w:pPr>
    </w:p>
    <w:p>
      <w:pPr>
        <w:widowControl w:val="0"/>
        <w:spacing w:before="0" w:after="0"/>
        <w:ind w:firstLine="567"/>
        <w:jc w:val="center"/>
        <w:rPr>
          <w:sz w:val="28"/>
          <w:szCs w:val="28"/>
        </w:rPr>
      </w:pPr>
      <w:r>
        <w:rPr>
          <w:rFonts w:ascii="Times New Roman" w:eastAsia="Times New Roman" w:hAnsi="Times New Roman" w:cs="Times New Roman"/>
          <w:b/>
          <w:bCs/>
          <w:sz w:val="28"/>
          <w:szCs w:val="28"/>
        </w:rPr>
        <w:t>РЕШИЛ</w:t>
      </w:r>
      <w:r>
        <w:rPr>
          <w:rFonts w:ascii="Times New Roman" w:eastAsia="Times New Roman" w:hAnsi="Times New Roman" w:cs="Times New Roman"/>
          <w:sz w:val="28"/>
          <w:szCs w:val="28"/>
        </w:rPr>
        <w:t>:</w:t>
      </w:r>
    </w:p>
    <w:p>
      <w:pPr>
        <w:widowControl w:val="0"/>
        <w:spacing w:before="0" w:after="0"/>
        <w:ind w:firstLine="567"/>
        <w:jc w:val="both"/>
        <w:rPr>
          <w:sz w:val="28"/>
          <w:szCs w:val="28"/>
        </w:rPr>
      </w:pPr>
    </w:p>
    <w:p>
      <w:pPr>
        <w:widowControl w:val="0"/>
        <w:spacing w:before="0" w:after="0"/>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Исковые требования </w:t>
      </w:r>
      <w:r>
        <w:rPr>
          <w:rFonts w:ascii="Times New Roman" w:eastAsia="Times New Roman" w:hAnsi="Times New Roman" w:cs="Times New Roman"/>
          <w:sz w:val="28"/>
          <w:szCs w:val="28"/>
        </w:rPr>
        <w:t xml:space="preserve">ООО СФО Стандарт к Гончарову </w:t>
      </w:r>
      <w:r>
        <w:rPr>
          <w:rStyle w:val="cat-UserDefinedgrp-18rplc-29"/>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о взыскании задолженности по договору займа </w:t>
      </w:r>
      <w:r>
        <w:rPr>
          <w:rFonts w:ascii="Times New Roman" w:eastAsia="Times New Roman" w:hAnsi="Times New Roman" w:cs="Times New Roman"/>
          <w:sz w:val="28"/>
          <w:szCs w:val="28"/>
        </w:rPr>
        <w:t>оставить без удовлетворения.</w:t>
      </w:r>
    </w:p>
    <w:p>
      <w:pPr>
        <w:spacing w:before="0" w:after="0"/>
        <w:ind w:firstLine="567"/>
        <w:jc w:val="both"/>
        <w:rPr>
          <w:sz w:val="28"/>
          <w:szCs w:val="28"/>
        </w:rPr>
      </w:pPr>
      <w:r>
        <w:rPr>
          <w:rFonts w:ascii="Times New Roman" w:eastAsia="Times New Roman" w:hAnsi="Times New Roman" w:cs="Times New Roman"/>
          <w:sz w:val="28"/>
          <w:szCs w:val="28"/>
        </w:rPr>
        <w:t xml:space="preserve">Решение по результатам рассмотрения дела в порядке упрощенного производства может быть обжаловано в Ханты-Мансийский районный суд Ханты-Мансийского автономного округа-Югры </w:t>
      </w:r>
      <w:r>
        <w:rPr>
          <w:rFonts w:ascii="Times New Roman" w:eastAsia="Times New Roman" w:hAnsi="Times New Roman" w:cs="Times New Roman"/>
          <w:sz w:val="28"/>
          <w:szCs w:val="28"/>
        </w:rPr>
        <w:t>через мирового судью</w:t>
      </w:r>
      <w:r>
        <w:rPr>
          <w:rFonts w:ascii="Times New Roman" w:eastAsia="Times New Roman" w:hAnsi="Times New Roman" w:cs="Times New Roman"/>
          <w:sz w:val="28"/>
          <w:szCs w:val="28"/>
        </w:rPr>
        <w:t xml:space="preserve"> судебного участка №2 Ханты-Мансийского судебного </w:t>
      </w:r>
      <w:r>
        <w:rPr>
          <w:rStyle w:val="cat-Addressgrp-2rplc-30"/>
          <w:rFonts w:ascii="Times New Roman" w:eastAsia="Times New Roman" w:hAnsi="Times New Roman" w:cs="Times New Roman"/>
          <w:sz w:val="28"/>
          <w:szCs w:val="28"/>
        </w:rPr>
        <w:t>адрес</w:t>
      </w:r>
      <w:r>
        <w:rPr>
          <w:rFonts w:ascii="Times New Roman" w:eastAsia="Times New Roman" w:hAnsi="Times New Roman" w:cs="Times New Roman"/>
          <w:sz w:val="28"/>
          <w:szCs w:val="28"/>
        </w:rPr>
        <w:t xml:space="preserve"> автономного округа-Югры в течение 15 дней со дня его принятия, а в случае составления мотивированного решения суда по заявлению лиц, участвующих в деле, их представителей - со дня принятия решения в окончательной форме.</w:t>
      </w:r>
    </w:p>
    <w:p>
      <w:pPr>
        <w:spacing w:before="0" w:after="0"/>
        <w:ind w:firstLine="567"/>
        <w:jc w:val="both"/>
        <w:rPr>
          <w:sz w:val="28"/>
          <w:szCs w:val="28"/>
        </w:rPr>
      </w:pPr>
      <w:r>
        <w:rPr>
          <w:rFonts w:ascii="Times New Roman" w:eastAsia="Times New Roman" w:hAnsi="Times New Roman" w:cs="Times New Roman"/>
          <w:sz w:val="28"/>
          <w:szCs w:val="28"/>
        </w:rPr>
        <w:t>Разъяснить сторонам положения ч.ч.2,3,4,5 ст.232.4 Гражданского процессуального кодекса Российской Федерации по заявлению лиц, участвующих в деле, их представителей или в случае подачи апелляционной жалобы, представления по делу, рассматриваемому в порядке упрощенного производства, суд составляет мотивированное решение.</w:t>
      </w:r>
    </w:p>
    <w:p>
      <w:pPr>
        <w:spacing w:before="0" w:after="0"/>
        <w:ind w:firstLine="567"/>
        <w:jc w:val="both"/>
        <w:rPr>
          <w:sz w:val="28"/>
          <w:szCs w:val="28"/>
        </w:rPr>
      </w:pPr>
      <w:r>
        <w:rPr>
          <w:rFonts w:ascii="Times New Roman" w:eastAsia="Times New Roman" w:hAnsi="Times New Roman" w:cs="Times New Roman"/>
          <w:sz w:val="28"/>
          <w:szCs w:val="28"/>
        </w:rPr>
        <w:t>Заявление о составлении мотивированного решения суда может быть подано в течение пяти дней со дня подписания резолютивной части решения суда по делу, рассмотренному в порядке упрощенного производства.</w:t>
      </w:r>
    </w:p>
    <w:p>
      <w:pPr>
        <w:spacing w:before="0" w:after="0"/>
        <w:ind w:firstLine="567"/>
        <w:jc w:val="both"/>
        <w:rPr>
          <w:sz w:val="28"/>
          <w:szCs w:val="28"/>
        </w:rPr>
      </w:pPr>
      <w:r>
        <w:rPr>
          <w:rFonts w:ascii="Times New Roman" w:eastAsia="Times New Roman" w:hAnsi="Times New Roman" w:cs="Times New Roman"/>
          <w:sz w:val="28"/>
          <w:szCs w:val="28"/>
        </w:rPr>
        <w:t>Мотивированное решение суда изготавливается в течение десяти дней со дня поступления от лица, участвующего в деле, его представителя соответствующего заявления или со дня подачи апелляционной жалобы.</w:t>
      </w:r>
    </w:p>
    <w:p>
      <w:pPr>
        <w:spacing w:before="0" w:after="0"/>
        <w:ind w:firstLine="567"/>
        <w:jc w:val="both"/>
        <w:rPr>
          <w:sz w:val="28"/>
          <w:szCs w:val="28"/>
        </w:rPr>
      </w:pPr>
      <w:r>
        <w:rPr>
          <w:rFonts w:ascii="Times New Roman" w:eastAsia="Times New Roman" w:hAnsi="Times New Roman" w:cs="Times New Roman"/>
          <w:sz w:val="28"/>
          <w:szCs w:val="28"/>
        </w:rPr>
        <w:t xml:space="preserve">Решение суда по делу, рассмотренному в порядке упрощенного производства, вступает в законную силу по истечении пятнадцати дней со дня его принятия, если не поданы апелляционные жалоба, представление. </w:t>
      </w:r>
    </w:p>
    <w:p>
      <w:pPr>
        <w:spacing w:before="0" w:after="0"/>
        <w:ind w:firstLine="567"/>
        <w:jc w:val="both"/>
        <w:rPr>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Мотивированное решение изготовлено </w:t>
      </w:r>
      <w:r>
        <w:rPr>
          <w:rStyle w:val="cat-Dategrp-3rplc-31"/>
          <w:rFonts w:ascii="Times New Roman" w:eastAsia="Times New Roman" w:hAnsi="Times New Roman" w:cs="Times New Roman"/>
          <w:sz w:val="28"/>
          <w:szCs w:val="28"/>
        </w:rPr>
        <w:t>дата</w:t>
      </w:r>
      <w:r>
        <w:rPr>
          <w:rFonts w:ascii="Times New Roman" w:eastAsia="Times New Roman" w:hAnsi="Times New Roman" w:cs="Times New Roman"/>
          <w:sz w:val="28"/>
          <w:szCs w:val="28"/>
        </w:rPr>
        <w:t xml:space="preserve">. </w:t>
      </w:r>
    </w:p>
    <w:p>
      <w:pPr>
        <w:spacing w:before="0" w:after="0"/>
        <w:ind w:firstLine="567"/>
        <w:jc w:val="both"/>
        <w:rPr>
          <w:sz w:val="28"/>
          <w:szCs w:val="28"/>
        </w:rPr>
      </w:pPr>
      <w:r>
        <w:rPr>
          <w:rFonts w:ascii="Times New Roman" w:eastAsia="Times New Roman" w:hAnsi="Times New Roman" w:cs="Times New Roman"/>
          <w:sz w:val="28"/>
          <w:szCs w:val="28"/>
        </w:rPr>
        <w:t xml:space="preserve">. </w:t>
      </w:r>
    </w:p>
    <w:p>
      <w:pPr>
        <w:widowControl w:val="0"/>
        <w:spacing w:before="0" w:after="0" w:line="269" w:lineRule="atLeast"/>
        <w:ind w:right="24"/>
        <w:jc w:val="both"/>
      </w:pPr>
    </w:p>
    <w:p>
      <w:pPr>
        <w:widowControl w:val="0"/>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Pr>
          <w:rStyle w:val="cat-FIOgrp-13rplc-32"/>
          <w:rFonts w:ascii="Times New Roman" w:eastAsia="Times New Roman" w:hAnsi="Times New Roman" w:cs="Times New Roman"/>
          <w:sz w:val="28"/>
          <w:szCs w:val="28"/>
        </w:rPr>
        <w:t>фио</w:t>
      </w:r>
    </w:p>
    <w:p>
      <w:pPr>
        <w:widowControl w:val="0"/>
        <w:spacing w:before="0" w:after="0"/>
        <w:jc w:val="both"/>
        <w:rPr>
          <w:sz w:val="28"/>
          <w:szCs w:val="28"/>
        </w:rPr>
      </w:pPr>
      <w:r>
        <w:rPr>
          <w:rFonts w:ascii="Times New Roman" w:eastAsia="Times New Roman" w:hAnsi="Times New Roman" w:cs="Times New Roman"/>
          <w:sz w:val="28"/>
          <w:szCs w:val="28"/>
        </w:rPr>
        <w:t>Копия верна.</w:t>
      </w:r>
    </w:p>
    <w:p>
      <w:pPr>
        <w:widowControl w:val="0"/>
        <w:spacing w:before="0" w:after="0"/>
        <w:jc w:val="both"/>
        <w:rPr>
          <w:sz w:val="28"/>
          <w:szCs w:val="28"/>
        </w:rPr>
      </w:pPr>
      <w:r>
        <w:rPr>
          <w:rFonts w:ascii="Times New Roman" w:eastAsia="Times New Roman" w:hAnsi="Times New Roman" w:cs="Times New Roman"/>
          <w:sz w:val="28"/>
          <w:szCs w:val="28"/>
        </w:rPr>
        <w:t>Мировой судья</w:t>
      </w:r>
      <w:r>
        <w:rPr>
          <w:rFonts w:ascii="Times New Roman" w:eastAsia="Times New Roman" w:hAnsi="Times New Roman" w:cs="Times New Roman"/>
          <w:sz w:val="28"/>
          <w:szCs w:val="28"/>
        </w:rPr>
        <w:t xml:space="preserve">                                                                                  </w:t>
      </w:r>
      <w:r>
        <w:rPr>
          <w:rStyle w:val="cat-FIOgrp-13rplc-33"/>
          <w:rFonts w:ascii="Times New Roman" w:eastAsia="Times New Roman" w:hAnsi="Times New Roman" w:cs="Times New Roman"/>
          <w:sz w:val="28"/>
          <w:szCs w:val="28"/>
        </w:rPr>
        <w:t>фио</w:t>
      </w:r>
    </w:p>
    <w:sectPr>
      <w:pgMar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Addressgrp-0rplc-0">
    <w:name w:val="cat-Address grp-0 rplc-0"/>
    <w:basedOn w:val="DefaultParagraphFont"/>
  </w:style>
  <w:style w:type="character" w:customStyle="1" w:styleId="cat-Dategrp-3rplc-1">
    <w:name w:val="cat-Date grp-3 rplc-1"/>
    <w:basedOn w:val="DefaultParagraphFont"/>
  </w:style>
  <w:style w:type="character" w:customStyle="1" w:styleId="cat-Addressgrp-1rplc-2">
    <w:name w:val="cat-Address grp-1 rplc-2"/>
    <w:basedOn w:val="DefaultParagraphFont"/>
  </w:style>
  <w:style w:type="character" w:customStyle="1" w:styleId="cat-FIOgrp-9rplc-3">
    <w:name w:val="cat-FIO grp-9 rplc-3"/>
    <w:basedOn w:val="DefaultParagraphFont"/>
  </w:style>
  <w:style w:type="character" w:customStyle="1" w:styleId="cat-UserDefinedgrp-18rplc-5">
    <w:name w:val="cat-UserDefined grp-18 rplc-5"/>
    <w:basedOn w:val="DefaultParagraphFont"/>
  </w:style>
  <w:style w:type="character" w:customStyle="1" w:styleId="cat-Dategrp-4rplc-6">
    <w:name w:val="cat-Date grp-4 rplc-6"/>
    <w:basedOn w:val="DefaultParagraphFont"/>
  </w:style>
  <w:style w:type="character" w:customStyle="1" w:styleId="cat-Sumgrp-14rplc-7">
    <w:name w:val="cat-Sum grp-14 rplc-7"/>
    <w:basedOn w:val="DefaultParagraphFont"/>
  </w:style>
  <w:style w:type="character" w:customStyle="1" w:styleId="cat-Dategrp-5rplc-8">
    <w:name w:val="cat-Date grp-5 rplc-8"/>
    <w:basedOn w:val="DefaultParagraphFont"/>
  </w:style>
  <w:style w:type="character" w:customStyle="1" w:styleId="cat-Dategrp-6rplc-9">
    <w:name w:val="cat-Date grp-6 rplc-9"/>
    <w:basedOn w:val="DefaultParagraphFont"/>
  </w:style>
  <w:style w:type="character" w:customStyle="1" w:styleId="cat-Dategrp-5rplc-10">
    <w:name w:val="cat-Date grp-5 rplc-10"/>
    <w:basedOn w:val="DefaultParagraphFont"/>
  </w:style>
  <w:style w:type="character" w:customStyle="1" w:styleId="cat-Sumgrp-15rplc-11">
    <w:name w:val="cat-Sum grp-15 rplc-11"/>
    <w:basedOn w:val="DefaultParagraphFont"/>
  </w:style>
  <w:style w:type="character" w:customStyle="1" w:styleId="cat-Sumgrp-15rplc-12">
    <w:name w:val="cat-Sum grp-15 rplc-12"/>
    <w:basedOn w:val="DefaultParagraphFont"/>
  </w:style>
  <w:style w:type="character" w:customStyle="1" w:styleId="cat-Sumgrp-16rplc-13">
    <w:name w:val="cat-Sum grp-16 rplc-13"/>
    <w:basedOn w:val="DefaultParagraphFont"/>
  </w:style>
  <w:style w:type="character" w:customStyle="1" w:styleId="cat-Sumgrp-17rplc-14">
    <w:name w:val="cat-Sum grp-17 rplc-14"/>
    <w:basedOn w:val="DefaultParagraphFont"/>
  </w:style>
  <w:style w:type="character" w:customStyle="1" w:styleId="cat-Dategrp-4rplc-15">
    <w:name w:val="cat-Date grp-4 rplc-15"/>
    <w:basedOn w:val="DefaultParagraphFont"/>
  </w:style>
  <w:style w:type="character" w:customStyle="1" w:styleId="cat-UserDefinedgrp-19rplc-17">
    <w:name w:val="cat-UserDefined grp-19 rplc-17"/>
    <w:basedOn w:val="DefaultParagraphFont"/>
  </w:style>
  <w:style w:type="character" w:customStyle="1" w:styleId="cat-Sumgrp-14rplc-18">
    <w:name w:val="cat-Sum grp-14 rplc-18"/>
    <w:basedOn w:val="DefaultParagraphFont"/>
  </w:style>
  <w:style w:type="character" w:customStyle="1" w:styleId="cat-Dategrp-5rplc-19">
    <w:name w:val="cat-Date grp-5 rplc-19"/>
    <w:basedOn w:val="DefaultParagraphFont"/>
  </w:style>
  <w:style w:type="character" w:customStyle="1" w:styleId="cat-FIOgrp-12rplc-20">
    <w:name w:val="cat-FIO grp-12 rplc-20"/>
    <w:basedOn w:val="DefaultParagraphFont"/>
  </w:style>
  <w:style w:type="character" w:customStyle="1" w:styleId="cat-Dategrp-7rplc-21">
    <w:name w:val="cat-Date grp-7 rplc-21"/>
    <w:basedOn w:val="DefaultParagraphFont"/>
  </w:style>
  <w:style w:type="character" w:customStyle="1" w:styleId="cat-Dategrp-7rplc-22">
    <w:name w:val="cat-Date grp-7 rplc-22"/>
    <w:basedOn w:val="DefaultParagraphFont"/>
  </w:style>
  <w:style w:type="character" w:customStyle="1" w:styleId="cat-Dategrp-8rplc-23">
    <w:name w:val="cat-Date grp-8 rplc-23"/>
    <w:basedOn w:val="DefaultParagraphFont"/>
  </w:style>
  <w:style w:type="character" w:customStyle="1" w:styleId="cat-Dategrp-5rplc-24">
    <w:name w:val="cat-Date grp-5 rplc-24"/>
    <w:basedOn w:val="DefaultParagraphFont"/>
  </w:style>
  <w:style w:type="character" w:customStyle="1" w:styleId="cat-Dategrp-4rplc-25">
    <w:name w:val="cat-Date grp-4 rplc-25"/>
    <w:basedOn w:val="DefaultParagraphFont"/>
  </w:style>
  <w:style w:type="character" w:customStyle="1" w:styleId="cat-Dategrp-4rplc-26">
    <w:name w:val="cat-Date grp-4 rplc-26"/>
    <w:basedOn w:val="DefaultParagraphFont"/>
  </w:style>
  <w:style w:type="character" w:customStyle="1" w:styleId="cat-FIOgrp-12rplc-27">
    <w:name w:val="cat-FIO grp-12 rplc-27"/>
    <w:basedOn w:val="DefaultParagraphFont"/>
  </w:style>
  <w:style w:type="character" w:customStyle="1" w:styleId="cat-UserDefinedgrp-18rplc-29">
    <w:name w:val="cat-UserDefined grp-18 rplc-29"/>
    <w:basedOn w:val="DefaultParagraphFont"/>
  </w:style>
  <w:style w:type="character" w:customStyle="1" w:styleId="cat-Addressgrp-2rplc-30">
    <w:name w:val="cat-Address grp-2 rplc-30"/>
    <w:basedOn w:val="DefaultParagraphFont"/>
  </w:style>
  <w:style w:type="character" w:customStyle="1" w:styleId="cat-Dategrp-3rplc-31">
    <w:name w:val="cat-Date grp-3 rplc-31"/>
    <w:basedOn w:val="DefaultParagraphFont"/>
  </w:style>
  <w:style w:type="character" w:customStyle="1" w:styleId="cat-FIOgrp-13rplc-32">
    <w:name w:val="cat-FIO grp-13 rplc-32"/>
    <w:basedOn w:val="DefaultParagraphFont"/>
  </w:style>
  <w:style w:type="character" w:customStyle="1" w:styleId="cat-FIOgrp-13rplc-33">
    <w:name w:val="cat-FIO grp-13 rplc-33"/>
    <w:basedOn w:val="DefaultParagraphFont"/>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msud.garant.ru/" TargetMode="Externa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